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9916"/>
      </w:tblGrid>
      <w:tr w:rsidR="00B0427C" w:rsidRPr="005202E4" w:rsidTr="00B0427C">
        <w:trPr>
          <w:trHeight w:val="14726"/>
        </w:trPr>
        <w:tc>
          <w:tcPr>
            <w:tcW w:w="9782" w:type="dxa"/>
            <w:shd w:val="clear" w:color="auto" w:fill="auto"/>
          </w:tcPr>
          <w:p w:rsidR="00B0427C" w:rsidRPr="00295341" w:rsidRDefault="00B0427C" w:rsidP="007E4981">
            <w:pPr>
              <w:widowControl w:val="0"/>
              <w:suppressAutoHyphens w:val="0"/>
              <w:jc w:val="righ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295341">
              <w:rPr>
                <w:rFonts w:eastAsia="Calibri"/>
                <w:bCs/>
                <w:sz w:val="20"/>
                <w:szCs w:val="20"/>
                <w:lang w:eastAsia="ru-RU"/>
              </w:rPr>
              <w:t>Приложение №1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0427C" w:rsidRPr="005202E4" w:rsidRDefault="00B0427C" w:rsidP="007E498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/>
                <w:bCs/>
                <w:color w:val="000000"/>
                <w:sz w:val="20"/>
                <w:szCs w:val="20"/>
                <w:lang w:eastAsia="ru-RU"/>
              </w:rPr>
              <w:t>СОГЛАСИЕ НА ОБРАБОТКУ ПЕРСОНАЛЬНЫХ ДАННЫХ НЕСОВЕРШЕННОЛЕТНЕГО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B0427C" w:rsidRPr="005202E4" w:rsidRDefault="00B0427C" w:rsidP="007E4981">
            <w:pPr>
              <w:widowControl w:val="0"/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Я, законный представитель</w:t>
            </w:r>
            <w:r w:rsidRPr="005202E4">
              <w:rPr>
                <w:b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center"/>
              <w:rPr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202E4">
              <w:rPr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(фамилия, имя, отчество несовершеннолетнего) 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center"/>
              <w:rPr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202E4">
              <w:rPr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законного представителя полностью)</w:t>
            </w:r>
          </w:p>
          <w:p w:rsidR="00B0427C" w:rsidRPr="005202E4" w:rsidRDefault="00B0427C" w:rsidP="007E4981">
            <w:pPr>
              <w:widowControl w:val="0"/>
              <w:suppressAutoHyphens w:val="0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паспорт: серия _____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_____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 № 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______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 выдан «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_____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» 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______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___________г. __________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 xml:space="preserve">______________________, </w:t>
            </w:r>
          </w:p>
          <w:p w:rsidR="00B0427C" w:rsidRPr="005202E4" w:rsidRDefault="00B0427C" w:rsidP="007E4981">
            <w:pPr>
              <w:widowControl w:val="0"/>
              <w:suppressAutoHyphens w:val="0"/>
              <w:ind w:left="7080" w:firstLine="708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(кем выдан)</w:t>
            </w:r>
          </w:p>
          <w:p w:rsidR="00B0427C" w:rsidRPr="005202E4" w:rsidRDefault="00B0427C" w:rsidP="007E4981">
            <w:pPr>
              <w:widowControl w:val="0"/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зарегистрированный по адресу: 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B0427C" w:rsidRPr="005202E4" w:rsidRDefault="00B0427C" w:rsidP="007E498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действующий от имени субъекта персональных данных на основании _____________________________________</w:t>
            </w:r>
          </w:p>
          <w:p w:rsidR="00B0427C" w:rsidRPr="005202E4" w:rsidRDefault="00B0427C" w:rsidP="007E498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center"/>
              <w:rPr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202E4">
              <w:rPr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(данные документа, подтверждающего полномочия законного представителя)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5202E4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РСОО «Федерация шахмат» города Москвы, расположенной по адресу: г. Москва, ул. Тверской бульвар д. 14, стр. </w:t>
            </w:r>
            <w:proofErr w:type="gramStart"/>
            <w:r w:rsidRPr="005202E4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5 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далее – Оператор), согласие на обработку своих персональных данных. 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/>
                <w:color w:val="000000"/>
                <w:sz w:val="20"/>
                <w:szCs w:val="20"/>
                <w:lang w:eastAsia="ru-RU"/>
              </w:rPr>
              <w:t>Цель обработки персональных данных: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подготовка, проведение и подведение итогов </w:t>
            </w:r>
            <w:r w:rsidRPr="00294A3F">
              <w:rPr>
                <w:color w:val="000000"/>
                <w:sz w:val="20"/>
                <w:szCs w:val="20"/>
                <w:u w:val="single"/>
                <w:lang w:eastAsia="ru-RU"/>
              </w:rPr>
              <w:t>первенства Москвы по шахматам среди мальчиков и девочек до 11, 13 лет, юношей и девушек до 15, 17, 19 лет (финал)</w:t>
            </w:r>
            <w:r w:rsidRPr="005202E4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(далее – Соревнование), включая публикацию итогов;</w:t>
            </w:r>
          </w:p>
          <w:p w:rsidR="00B0427C" w:rsidRPr="005202E4" w:rsidRDefault="00B0427C" w:rsidP="00B0427C">
            <w:pPr>
              <w:widowControl w:val="0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9" w:lineRule="auto"/>
              <w:ind w:left="284" w:hanging="28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расчет и присвоение российских и международных рейтингов участников Соревнования;</w:t>
            </w:r>
          </w:p>
          <w:p w:rsidR="00B0427C" w:rsidRPr="005202E4" w:rsidRDefault="00B0427C" w:rsidP="00B0427C">
            <w:pPr>
              <w:widowControl w:val="0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9" w:lineRule="auto"/>
              <w:ind w:left="284" w:hanging="28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      </w:r>
          </w:p>
          <w:p w:rsidR="00B0427C" w:rsidRPr="005202E4" w:rsidRDefault="00B0427C" w:rsidP="00B0427C">
            <w:pPr>
              <w:widowControl w:val="0"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59" w:lineRule="auto"/>
              <w:ind w:left="284" w:hanging="28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</w:t>
            </w:r>
          </w:p>
          <w:p w:rsidR="00B0427C" w:rsidRPr="005202E4" w:rsidRDefault="00B0427C" w:rsidP="00B0427C">
            <w:pPr>
              <w:widowControl w:val="0"/>
              <w:numPr>
                <w:ilvl w:val="0"/>
                <w:numId w:val="1"/>
              </w:numPr>
              <w:suppressAutoHyphens w:val="0"/>
              <w:spacing w:after="160" w:line="259" w:lineRule="auto"/>
              <w:ind w:left="284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 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/>
                <w:color w:val="000000"/>
                <w:sz w:val="20"/>
                <w:szCs w:val="20"/>
                <w:lang w:eastAsia="ru-RU"/>
              </w:rPr>
              <w:t>Перечень персональных данных, на обработку которых дается согласие: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фамили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я, имя, отчество;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дата рождения; фамилия, имя, отчество законного представителя; пол; адрес регистрации (прописки), почтовый адрес; контактные данные (номер телефона, адрес электронной почты); данные документа, удостоверяющего личность; данные документа, удостоверяющие законного представителя; фотография; номер полиса обязательного медицинского страхования; идентификационный номер Общероссийской общественной организации «Федерация шахмат России» (далее - ФШР); идентификационный номер Международной̆ шахматной федерации (ФИДЕ).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/>
                <w:color w:val="000000"/>
                <w:sz w:val="20"/>
                <w:szCs w:val="20"/>
                <w:lang w:eastAsia="ru-RU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Персональные данные будут обрабатываться Оператором следующими способами: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сбор; запись; уточнение (обновление, изменение); систематизация; накопление; хранение; использование; обезличивание; удаление; уничтожение.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 xml:space="preserve">В отношении персональных данных: 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 xml:space="preserve">фамилия, имя, отчество; дата рождения; </w:t>
            </w:r>
            <w:proofErr w:type="gramStart"/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пол;  страна</w:t>
            </w:r>
            <w:proofErr w:type="gramEnd"/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 xml:space="preserve">, город проживания; 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фотография;</w:t>
            </w: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 xml:space="preserve"> идентификационный номер ФШР; идентификационный номер Международной̆ федерации шахмат (ФИДЕ).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Оператор будет использовать дополнительно к вышеперечисленным следующие способы обработки: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распространение; трансграничная передача.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В отношении персональных данных Субъект персональных данных дает согласие ФШР и ФИДЕ на включение их в общедоступные источники.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Cs/>
                <w:color w:val="000000"/>
                <w:sz w:val="20"/>
                <w:szCs w:val="20"/>
                <w:lang w:eastAsia="ru-RU"/>
              </w:rPr>
      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b/>
                <w:color w:val="000000"/>
                <w:sz w:val="20"/>
                <w:szCs w:val="20"/>
                <w:lang w:eastAsia="ru-RU"/>
              </w:rPr>
      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      </w:r>
          </w:p>
          <w:p w:rsidR="00B0427C" w:rsidRPr="005202E4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      </w:r>
          </w:p>
          <w:p w:rsidR="00B0427C" w:rsidRDefault="00B0427C" w:rsidP="007E498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Персональные данные Субъекта подлежат хранению в течение сроков, установленных законодательством Российской Федерации. </w:t>
            </w:r>
          </w:p>
          <w:p w:rsidR="00B0427C" w:rsidRPr="005202E4" w:rsidRDefault="00B0427C" w:rsidP="007E4981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B0427C" w:rsidRPr="005202E4" w:rsidRDefault="00B0427C" w:rsidP="007E4981">
            <w:pPr>
              <w:widowControl w:val="0"/>
              <w:suppressAutoHyphens w:val="0"/>
              <w:spacing w:line="276" w:lineRule="auto"/>
              <w:jc w:val="right"/>
              <w:rPr>
                <w:rFonts w:cs="Courier New"/>
                <w:bCs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202E4">
              <w:rPr>
                <w:color w:val="000000"/>
                <w:sz w:val="20"/>
                <w:szCs w:val="20"/>
                <w:lang w:eastAsia="ru-RU"/>
              </w:rPr>
              <w:t>_______________________________   /______________/</w:t>
            </w:r>
            <w:bookmarkStart w:id="0" w:name="_GoBack"/>
            <w:bookmarkEnd w:id="0"/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ab/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ab/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ab/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ab/>
              <w:t>«__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________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5202E4">
              <w:rPr>
                <w:bCs/>
                <w:iCs/>
                <w:color w:val="000000"/>
                <w:sz w:val="20"/>
                <w:szCs w:val="20"/>
                <w:lang w:eastAsia="ru-RU"/>
              </w:rPr>
              <w:t>____</w:t>
            </w:r>
            <w:r w:rsidRPr="005202E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02E4">
              <w:rPr>
                <w:color w:val="000000"/>
                <w:sz w:val="20"/>
                <w:szCs w:val="20"/>
                <w:lang w:eastAsia="ru-RU"/>
              </w:rPr>
              <w:t>г.</w:t>
            </w:r>
            <w:r w:rsidRPr="005202E4">
              <w:rPr>
                <w:rFonts w:eastAsia="Calibri"/>
                <w:bCs/>
                <w:lang w:eastAsia="ru-RU"/>
              </w:rPr>
              <w:br w:type="page"/>
            </w:r>
            <w:r w:rsidRPr="005202E4">
              <w:rPr>
                <w:rFonts w:cs="Courier New"/>
                <w:bCs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B0427C" w:rsidRPr="005202E4" w:rsidRDefault="00B0427C" w:rsidP="007E4981">
            <w:pPr>
              <w:widowControl w:val="0"/>
              <w:suppressAutoHyphens w:val="0"/>
              <w:rPr>
                <w:rFonts w:eastAsia="Calibri"/>
                <w:lang w:eastAsia="ru-RU"/>
              </w:rPr>
            </w:pPr>
          </w:p>
        </w:tc>
      </w:tr>
    </w:tbl>
    <w:p w:rsidR="008D59AF" w:rsidRDefault="008D59AF"/>
    <w:sectPr w:rsidR="008D59AF" w:rsidSect="00B0427C">
      <w:pgSz w:w="11906" w:h="16838"/>
      <w:pgMar w:top="851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7C"/>
    <w:rsid w:val="008D59AF"/>
    <w:rsid w:val="00B0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2B4"/>
  <w15:chartTrackingRefBased/>
  <w15:docId w15:val="{16E3572F-94F4-48FF-B666-99A77820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2021-10-05T15:52:00Z</dcterms:created>
  <dcterms:modified xsi:type="dcterms:W3CDTF">2021-10-05T15:54:00Z</dcterms:modified>
</cp:coreProperties>
</file>